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48" w:rsidRPr="000F730A" w:rsidRDefault="009E7148" w:rsidP="00832243">
      <w:pPr>
        <w:tabs>
          <w:tab w:val="left" w:pos="6105"/>
          <w:tab w:val="right" w:pos="9072"/>
        </w:tabs>
        <w:jc w:val="right"/>
      </w:pPr>
      <w:r>
        <w:t xml:space="preserve">Grodków, dnia </w:t>
      </w:r>
      <w:r w:rsidR="00D75319">
        <w:t>1</w:t>
      </w:r>
      <w:r w:rsidR="00D80F86">
        <w:t>6</w:t>
      </w:r>
      <w:r w:rsidR="00D75319">
        <w:t xml:space="preserve"> marca 2021</w:t>
      </w:r>
      <w:r w:rsidRPr="000F730A">
        <w:t>r.</w:t>
      </w:r>
    </w:p>
    <w:p w:rsidR="009E7148" w:rsidRPr="00FB7072" w:rsidRDefault="00D80F86" w:rsidP="00832243">
      <w:pPr>
        <w:pStyle w:val="Nagwek2"/>
        <w:rPr>
          <w:b/>
          <w:sz w:val="20"/>
        </w:rPr>
      </w:pPr>
      <w:r>
        <w:rPr>
          <w:sz w:val="20"/>
        </w:rPr>
        <w:t>GK. III 6220.7</w:t>
      </w:r>
      <w:r w:rsidR="00D75319">
        <w:rPr>
          <w:sz w:val="20"/>
        </w:rPr>
        <w:t>.2021</w:t>
      </w:r>
      <w:r w:rsidR="009E7148">
        <w:rPr>
          <w:sz w:val="20"/>
        </w:rPr>
        <w:t>.md</w:t>
      </w:r>
    </w:p>
    <w:p w:rsidR="009E7148" w:rsidRPr="000F730A" w:rsidRDefault="009E7148" w:rsidP="009E7148">
      <w:pPr>
        <w:pStyle w:val="Nagwek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O B W I E S Z C Z E N I E</w:t>
      </w:r>
    </w:p>
    <w:p w:rsidR="009E7148" w:rsidRPr="00FB7072" w:rsidRDefault="009E7148" w:rsidP="008939BD">
      <w:pPr>
        <w:jc w:val="center"/>
      </w:pPr>
      <w:r>
        <w:t xml:space="preserve">o </w:t>
      </w:r>
      <w:r w:rsidR="008939BD">
        <w:t>wszczęciu postępowania w</w:t>
      </w:r>
      <w:r>
        <w:t xml:space="preserve"> spraw</w:t>
      </w:r>
      <w:r w:rsidR="008939BD">
        <w:t>ie</w:t>
      </w:r>
      <w:r>
        <w:t xml:space="preserve"> wydania</w:t>
      </w:r>
    </w:p>
    <w:p w:rsidR="009E7148" w:rsidRDefault="009E7148" w:rsidP="009E7148">
      <w:pPr>
        <w:jc w:val="center"/>
      </w:pPr>
      <w:r w:rsidRPr="00FB7072">
        <w:t xml:space="preserve"> decyzji o środowiskowych uwarunkowaniach</w:t>
      </w:r>
    </w:p>
    <w:p w:rsidR="009E7148" w:rsidRPr="00862A99" w:rsidRDefault="009E7148" w:rsidP="009E7148">
      <w:pPr>
        <w:ind w:firstLine="708"/>
        <w:jc w:val="both"/>
        <w:rPr>
          <w:sz w:val="22"/>
          <w:szCs w:val="22"/>
        </w:rPr>
      </w:pPr>
    </w:p>
    <w:p w:rsidR="009E7148" w:rsidRPr="00FE4051" w:rsidRDefault="009E7148" w:rsidP="008939BD">
      <w:pPr>
        <w:jc w:val="both"/>
      </w:pPr>
      <w:r w:rsidRPr="00432FAE">
        <w:t xml:space="preserve">Zgodnie z art. </w:t>
      </w:r>
      <w:r>
        <w:t xml:space="preserve">33 </w:t>
      </w:r>
      <w:r w:rsidR="00FE379D">
        <w:t>ust.</w:t>
      </w:r>
      <w:r>
        <w:t xml:space="preserve"> 1 w zw. z art. 79 ust. 1 </w:t>
      </w:r>
      <w:r w:rsidRPr="00432FAE">
        <w:t>ustawy z dnia 3 października 2008r. o udostępnieniu informacji o</w:t>
      </w:r>
      <w:r w:rsidR="00176DB7">
        <w:t> </w:t>
      </w:r>
      <w:r w:rsidRPr="00432FAE">
        <w:t>środowisku i jego ochronie, udziale społeczeństwa w ochronie środowiska oraz ocenach oddziaływania na środowisko (Dz. U. z 20</w:t>
      </w:r>
      <w:r w:rsidR="00D75319">
        <w:t>21</w:t>
      </w:r>
      <w:r w:rsidRPr="00432FAE">
        <w:t>r</w:t>
      </w:r>
      <w:r>
        <w:t xml:space="preserve">. </w:t>
      </w:r>
      <w:r w:rsidRPr="00432FAE">
        <w:t xml:space="preserve">poz. </w:t>
      </w:r>
      <w:r w:rsidR="00D75319">
        <w:t>247</w:t>
      </w:r>
      <w:r>
        <w:t>)</w:t>
      </w:r>
      <w:r w:rsidRPr="00432FAE">
        <w:t xml:space="preserve"> </w:t>
      </w:r>
      <w:r w:rsidR="00FA5D0A">
        <w:t>Burmistrz Grodkowa informuje</w:t>
      </w:r>
      <w:r w:rsidRPr="00FE4051">
        <w:t xml:space="preserve"> że:</w:t>
      </w:r>
    </w:p>
    <w:p w:rsidR="00832243" w:rsidRPr="00FE4051" w:rsidRDefault="00832243" w:rsidP="00832243">
      <w:pPr>
        <w:jc w:val="both"/>
        <w:rPr>
          <w:b/>
          <w:bCs/>
        </w:rPr>
      </w:pPr>
      <w:r w:rsidRPr="00FE4051">
        <w:t>w</w:t>
      </w:r>
      <w:r>
        <w:t> </w:t>
      </w:r>
      <w:r w:rsidRPr="00FE4051">
        <w:t xml:space="preserve">dniu </w:t>
      </w:r>
      <w:r w:rsidR="00D80F86">
        <w:t>16</w:t>
      </w:r>
      <w:r>
        <w:t> </w:t>
      </w:r>
      <w:r w:rsidR="00D75319">
        <w:t>marca 2021</w:t>
      </w:r>
      <w:r>
        <w:t xml:space="preserve"> </w:t>
      </w:r>
      <w:r w:rsidRPr="00FE4051">
        <w:t>r. na wniosek</w:t>
      </w:r>
      <w:r>
        <w:rPr>
          <w:iCs/>
        </w:rPr>
        <w:t xml:space="preserve"> </w:t>
      </w:r>
      <w:r w:rsidR="00D75319" w:rsidRPr="00D75319">
        <w:rPr>
          <w:iCs/>
        </w:rPr>
        <w:t xml:space="preserve">Pana </w:t>
      </w:r>
      <w:r w:rsidR="00D80F86">
        <w:rPr>
          <w:iCs/>
        </w:rPr>
        <w:t xml:space="preserve">Włodzimierza Kiełbasiewicza z firmy PROTEGO Zakład Projektowo-Badawczy Produkcyjny i Handlowy, ul. Orkana 44A, 51-153 Wrocław działającego jako Pełnomocnik Spółki Kopalnia Kruszywa Naturalnego </w:t>
      </w:r>
      <w:r w:rsidR="00A165BD">
        <w:rPr>
          <w:iCs/>
        </w:rPr>
        <w:t>KOPICE</w:t>
      </w:r>
      <w:r w:rsidR="00D80F86">
        <w:rPr>
          <w:iCs/>
        </w:rPr>
        <w:t xml:space="preserve"> Sp. z o. o., S. K. , ul. Strzelecka 49, 61-846 Poznań</w:t>
      </w:r>
      <w:r w:rsidR="00D75319" w:rsidRPr="00D75319">
        <w:rPr>
          <w:iCs/>
        </w:rPr>
        <w:t>, zostało wszczęte postępowanie administracyjne w sprawie wydania decyzji o środowiskowych uwarunkowaniach zgody na realizacje przedsięwzięcia pn.</w:t>
      </w:r>
      <w:r w:rsidR="00D75319" w:rsidRPr="00D75319">
        <w:rPr>
          <w:bCs/>
          <w:iCs/>
        </w:rPr>
        <w:t xml:space="preserve"> „</w:t>
      </w:r>
      <w:r w:rsidR="00D80F86">
        <w:rPr>
          <w:i/>
          <w:iCs/>
        </w:rPr>
        <w:t>eksploatacja i przerób kruszywa naturalnego ze złoża Więcmierzyce 1</w:t>
      </w:r>
      <w:r w:rsidR="00DA0283">
        <w:rPr>
          <w:iCs/>
        </w:rPr>
        <w:t>”</w:t>
      </w:r>
      <w:r w:rsidR="00D75319">
        <w:rPr>
          <w:iCs/>
        </w:rPr>
        <w:t>.</w:t>
      </w:r>
    </w:p>
    <w:p w:rsidR="00832243" w:rsidRPr="00832243" w:rsidRDefault="00832243" w:rsidP="00832243">
      <w:pPr>
        <w:spacing w:line="259" w:lineRule="auto"/>
        <w:jc w:val="both"/>
      </w:pPr>
    </w:p>
    <w:p w:rsidR="00A165BD" w:rsidRPr="00A165BD" w:rsidRDefault="00832243" w:rsidP="00A165BD">
      <w:pPr>
        <w:spacing w:line="259" w:lineRule="auto"/>
        <w:jc w:val="both"/>
      </w:pPr>
      <w:r w:rsidRPr="00832243">
        <w:t xml:space="preserve">Planowana inwestycja polegać będzie </w:t>
      </w:r>
      <w:r w:rsidR="00A165BD">
        <w:t>na</w:t>
      </w:r>
      <w:r w:rsidR="00A165BD" w:rsidRPr="00A165BD">
        <w:t xml:space="preserve"> wydobywaniu i przerobie  kruszywa naturalnego ze złoża „Więcmierzyce 1" położonego na dziatkach nr: 246/1, 246/2 i 247/1, części działek 253, 254/1, 254/2, 254/3, 254/4, 259/1, 260/1, 262/7, 319 i 320 w obrębie ewidencyjnym 160103_5.0069 Więcmierzyce, AM 2, gmina Grodków, powiat brzeski, województwo opolskie. Powierzchnia planowanego przedsięwzięcia wynosi około </w:t>
      </w:r>
      <w:smartTag w:uri="urn:schemas-microsoft-com:office:smarttags" w:element="metricconverter">
        <w:smartTagPr>
          <w:attr w:name="ProductID" w:val="50 m"/>
        </w:smartTagPr>
        <w:r w:rsidR="00A165BD" w:rsidRPr="00A165BD">
          <w:t>21,1 ha</w:t>
        </w:r>
      </w:smartTag>
      <w:r w:rsidR="00A165BD" w:rsidRPr="00A165BD">
        <w:t>. Zasoby geologiczne złoża wynoszą  3,56 mln. ton. Zasoby do wydobycia około 2,5-2,8 mln. ton.</w:t>
      </w:r>
    </w:p>
    <w:p w:rsidR="00A165BD" w:rsidRDefault="00A165BD" w:rsidP="00A165BD">
      <w:pPr>
        <w:spacing w:line="259" w:lineRule="auto"/>
        <w:jc w:val="both"/>
      </w:pPr>
      <w:r w:rsidRPr="00A165BD">
        <w:t xml:space="preserve">Ze względu na konieczność pozostawienia pasów ochronnych od terenów zabudowanych, leśnych i rolnych oraz infrastruktury technicznej, powierzchnia na której wydobywana będzie kopalina ze złoża będzie wynosiła około </w:t>
      </w:r>
      <w:smartTag w:uri="urn:schemas-microsoft-com:office:smarttags" w:element="metricconverter">
        <w:smartTagPr>
          <w:attr w:name="ProductID" w:val="50 m"/>
        </w:smartTagPr>
        <w:r w:rsidRPr="00A165BD">
          <w:t>17,9 ha</w:t>
        </w:r>
      </w:smartTag>
      <w:r w:rsidRPr="00A165BD">
        <w:t xml:space="preserve"> (co stanowi  około 85% powierzchni udokumentowanego złoża). </w:t>
      </w:r>
    </w:p>
    <w:p w:rsidR="00A165BD" w:rsidRPr="00A165BD" w:rsidRDefault="00A165BD" w:rsidP="00A165BD">
      <w:pPr>
        <w:spacing w:line="259" w:lineRule="auto"/>
        <w:jc w:val="both"/>
        <w:rPr>
          <w:sz w:val="10"/>
          <w:szCs w:val="10"/>
        </w:rPr>
      </w:pPr>
    </w:p>
    <w:p w:rsidR="00A165BD" w:rsidRPr="00A165BD" w:rsidRDefault="00A165BD" w:rsidP="00A165BD">
      <w:pPr>
        <w:spacing w:line="259" w:lineRule="auto"/>
        <w:jc w:val="both"/>
      </w:pPr>
      <w:r w:rsidRPr="00A165BD">
        <w:t xml:space="preserve">Teren inwestycji jest ujęty w miejscowym planie zagospodarowania przestrzennego przyjętym  uchwałą Nr XXXIII/316/17 Rady Miejskiej w Grodkowie z dnia 29 listopada 2017 r., zmienionej rozstrzygnięciem nadzorczym nr IN.I.743.119.2017.AD Wojewody Opolskiego z dnia 4 stycznia 2018r. Na działalność górniczą (obszar i teren górniczy) na złożu „Więcmierzyce </w:t>
      </w:r>
      <w:smartTag w:uri="urn:schemas-microsoft-com:office:smarttags" w:element="metricconverter">
        <w:smartTagPr>
          <w:attr w:name="ProductID" w:val="50 m"/>
        </w:smartTagPr>
        <w:r w:rsidRPr="00A165BD">
          <w:t>1”</w:t>
        </w:r>
      </w:smartTag>
      <w:r w:rsidRPr="00A165BD">
        <w:t xml:space="preserve"> przeznaczony jest teren  oznaczonym symbolem 1PG i 2PG na którym podstawowym funkcją jest eksploatacja kruszywa.  Na tym terenie dopuszcza się  lokalizację  dróg kopalnianych oraz tymczasowych obiektów budowlanych i urządzeń technologicznych związanych z eksploatacją złoża kruszywa. </w:t>
      </w:r>
    </w:p>
    <w:p w:rsidR="00A165BD" w:rsidRPr="00A165BD" w:rsidRDefault="00A165BD" w:rsidP="00A165BD">
      <w:pPr>
        <w:spacing w:line="259" w:lineRule="auto"/>
        <w:jc w:val="both"/>
        <w:rPr>
          <w:sz w:val="10"/>
          <w:szCs w:val="10"/>
        </w:rPr>
      </w:pPr>
    </w:p>
    <w:p w:rsidR="00A165BD" w:rsidRPr="00A165BD" w:rsidRDefault="00A165BD" w:rsidP="00A165BD">
      <w:pPr>
        <w:spacing w:line="259" w:lineRule="auto"/>
        <w:jc w:val="both"/>
      </w:pPr>
      <w:r w:rsidRPr="00A165BD">
        <w:t xml:space="preserve">Dokumentacja geologiczna złoża kruszywa naturalnego „Więcmierzyce </w:t>
      </w:r>
      <w:smartTag w:uri="urn:schemas-microsoft-com:office:smarttags" w:element="metricconverter">
        <w:smartTagPr>
          <w:attr w:name="ProductID" w:val="50 m"/>
        </w:smartTagPr>
        <w:r w:rsidRPr="00A165BD">
          <w:t>1”</w:t>
        </w:r>
      </w:smartTag>
      <w:r w:rsidRPr="00A165BD">
        <w:t xml:space="preserve"> została zatwierdzona  decyzją Marszałka Województwa Opolskiego z dnia 30 listopada 2020 roku (znak: DOŚ-II.7427.20.2020.KD).  Złoże udokumentowane jest na powierzchni  </w:t>
      </w:r>
      <w:smartTag w:uri="urn:schemas-microsoft-com:office:smarttags" w:element="metricconverter">
        <w:smartTagPr>
          <w:attr w:name="ProductID" w:val="50 m"/>
        </w:smartTagPr>
        <w:r w:rsidRPr="00A165BD">
          <w:t>21,11 ha</w:t>
        </w:r>
      </w:smartTag>
      <w:r w:rsidRPr="00A165BD">
        <w:t xml:space="preserve">, w dwóch oddzielnych polach: pole północne o powierzchni </w:t>
      </w:r>
      <w:smartTag w:uri="urn:schemas-microsoft-com:office:smarttags" w:element="metricconverter">
        <w:smartTagPr>
          <w:attr w:name="ProductID" w:val="50 m"/>
        </w:smartTagPr>
        <w:r w:rsidRPr="00A165BD">
          <w:t>7,38 ha</w:t>
        </w:r>
      </w:smartTag>
      <w:r w:rsidRPr="00A165BD">
        <w:t xml:space="preserve">, pole południowe o powierzchni </w:t>
      </w:r>
      <w:smartTag w:uri="urn:schemas-microsoft-com:office:smarttags" w:element="metricconverter">
        <w:smartTagPr>
          <w:attr w:name="ProductID" w:val="50 m"/>
        </w:smartTagPr>
        <w:r w:rsidRPr="00A165BD">
          <w:t>13,73 ha</w:t>
        </w:r>
      </w:smartTag>
      <w:r w:rsidRPr="00A165BD">
        <w:t xml:space="preserve">.  Zasoby geologiczne bilansowe złoża wynoszą 3 563,86 tys. ton, w tym w polu północnym – 1 089, 00 tys. ton i w polu południowym – 2 474,86 tys. ton. </w:t>
      </w:r>
    </w:p>
    <w:p w:rsidR="00832243" w:rsidRPr="00A165BD" w:rsidRDefault="00832243" w:rsidP="00D75319">
      <w:pPr>
        <w:spacing w:line="259" w:lineRule="auto"/>
        <w:jc w:val="both"/>
        <w:rPr>
          <w:sz w:val="10"/>
          <w:szCs w:val="10"/>
        </w:rPr>
      </w:pPr>
    </w:p>
    <w:p w:rsidR="00F97810" w:rsidRPr="00F97810" w:rsidRDefault="00832243" w:rsidP="00F97810">
      <w:pPr>
        <w:spacing w:line="259" w:lineRule="auto"/>
        <w:jc w:val="both"/>
      </w:pPr>
      <w:r w:rsidRPr="00832243">
        <w:t xml:space="preserve">Jednocześnie informuję, że </w:t>
      </w:r>
      <w:r w:rsidR="00D75319">
        <w:t>p</w:t>
      </w:r>
      <w:r w:rsidR="00D75319" w:rsidRPr="00D75319">
        <w:t>lanowane przedsięwzięcie jes</w:t>
      </w:r>
      <w:r w:rsidR="00D75319">
        <w:t>t wymienione w §</w:t>
      </w:r>
      <w:r w:rsidR="00F97810">
        <w:t xml:space="preserve"> </w:t>
      </w:r>
      <w:r w:rsidR="00A165BD">
        <w:t>3 ust.1 pkt 40a</w:t>
      </w:r>
      <w:r w:rsidR="00D75319" w:rsidRPr="00D75319">
        <w:t xml:space="preserve"> </w:t>
      </w:r>
      <w:bookmarkStart w:id="0" w:name="mip50675260"/>
      <w:bookmarkEnd w:id="0"/>
      <w:r w:rsidR="00F97810" w:rsidRPr="00F97810">
        <w:t xml:space="preserve">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bookmarkStart w:id="1" w:name="mip50675310"/>
      <w:bookmarkEnd w:id="1"/>
      <w:r w:rsidRPr="00DA0283">
        <w:rPr>
          <w:i/>
        </w:rPr>
        <w:t xml:space="preserve">40) wydobywanie kopalin ze złoża metodą odkrywkową inne niż wymienione w </w:t>
      </w:r>
      <w:hyperlink r:id="rId5" w:history="1">
        <w:r w:rsidRPr="00DA0283">
          <w:rPr>
            <w:rStyle w:val="Hipercze"/>
            <w:i/>
            <w:color w:val="auto"/>
            <w:u w:val="none"/>
          </w:rPr>
          <w:t>§ 2 ust. 1 pkt 27 lit. a</w:t>
        </w:r>
      </w:hyperlink>
      <w:r w:rsidRPr="00DA0283">
        <w:rPr>
          <w:i/>
        </w:rPr>
        <w:t xml:space="preserve">: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a) bez względu na powierzchnię obszaru górniczego: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- w przypadku wydobywania torfu lub kredy jeziornej,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- na obszarach narażonych na niebezpieczeństwo powodzi w rozumieniu </w:t>
      </w:r>
      <w:hyperlink r:id="rId6" w:history="1">
        <w:r w:rsidRPr="00DA0283">
          <w:rPr>
            <w:rStyle w:val="Hipercze"/>
            <w:i/>
            <w:color w:val="auto"/>
            <w:u w:val="none"/>
          </w:rPr>
          <w:t>art. 16 pkt 33</w:t>
        </w:r>
      </w:hyperlink>
      <w:r w:rsidRPr="00DA0283">
        <w:rPr>
          <w:i/>
        </w:rPr>
        <w:t xml:space="preserve"> ustawy z dnia 20 lipca 2017 r. - Prawo wodne, a jeżeli została sporządzona mapa zagrożenia powodziowego - na obszarach, o których mowa w </w:t>
      </w:r>
      <w:hyperlink r:id="rId7" w:history="1">
        <w:r w:rsidRPr="00DA0283">
          <w:rPr>
            <w:rStyle w:val="Hipercze"/>
            <w:i/>
            <w:color w:val="auto"/>
            <w:u w:val="none"/>
          </w:rPr>
          <w:t>art. 169 ust. 2 pkt 2 i 3</w:t>
        </w:r>
      </w:hyperlink>
      <w:r w:rsidRPr="00DA0283">
        <w:rPr>
          <w:i/>
        </w:rPr>
        <w:t xml:space="preserve"> tej ustawy,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- na terenie gruntów leśnych lub w odległości nie większej niż 100 m od nich,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- na obszarach objętych formami ochrony przyrody, o których mowa w </w:t>
      </w:r>
      <w:hyperlink r:id="rId8" w:history="1">
        <w:r w:rsidRPr="00DA0283">
          <w:rPr>
            <w:rStyle w:val="Hipercze"/>
            <w:i/>
            <w:color w:val="auto"/>
            <w:u w:val="none"/>
          </w:rPr>
          <w:t>art. 6 ust. 1 pkt 1-5, 8 i 9</w:t>
        </w:r>
      </w:hyperlink>
      <w:r w:rsidRPr="00DA0283">
        <w:rPr>
          <w:i/>
        </w:rPr>
        <w:t xml:space="preserve"> ustawy z dnia 16 kwietnia 2004 r. o ochronie przyrody, lub w otulinach form ochrony przyrody, o których mowa w </w:t>
      </w:r>
      <w:hyperlink r:id="rId9" w:history="1">
        <w:r w:rsidRPr="00DA0283">
          <w:rPr>
            <w:rStyle w:val="Hipercze"/>
            <w:i/>
            <w:color w:val="auto"/>
            <w:u w:val="none"/>
          </w:rPr>
          <w:t>art. 6 ust. 1 pkt 1-3</w:t>
        </w:r>
      </w:hyperlink>
      <w:r w:rsidRPr="00DA0283">
        <w:rPr>
          <w:i/>
        </w:rPr>
        <w:t xml:space="preserve"> tej ustawy,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- w odległości nie większej niż 250 m od terenów, o których mowa w </w:t>
      </w:r>
      <w:hyperlink r:id="rId10" w:history="1">
        <w:r w:rsidRPr="00DA0283">
          <w:rPr>
            <w:rStyle w:val="Hipercze"/>
            <w:i/>
            <w:color w:val="auto"/>
            <w:u w:val="none"/>
          </w:rPr>
          <w:t>art. 113 ust. 2 pkt 1</w:t>
        </w:r>
      </w:hyperlink>
      <w:r w:rsidRPr="00DA0283">
        <w:rPr>
          <w:i/>
        </w:rPr>
        <w:t xml:space="preserve"> ustawy z dnia 27 kwietnia 2001 r. - Prawo ochrony środowiska (Dz.U. z 2019 r. </w:t>
      </w:r>
      <w:hyperlink r:id="rId11" w:history="1">
        <w:r w:rsidRPr="00DA0283">
          <w:rPr>
            <w:rStyle w:val="Hipercze"/>
            <w:i/>
            <w:color w:val="auto"/>
            <w:u w:val="none"/>
          </w:rPr>
          <w:t>poz. 1396</w:t>
        </w:r>
      </w:hyperlink>
      <w:r w:rsidRPr="00DA0283">
        <w:rPr>
          <w:i/>
        </w:rPr>
        <w:t xml:space="preserve">, z późn. zm.), </w:t>
      </w:r>
    </w:p>
    <w:p w:rsidR="00A165BD" w:rsidRPr="00DA0283" w:rsidRDefault="00A165BD" w:rsidP="00A165BD">
      <w:pPr>
        <w:spacing w:line="259" w:lineRule="auto"/>
        <w:jc w:val="both"/>
        <w:rPr>
          <w:i/>
        </w:rPr>
      </w:pPr>
      <w:r w:rsidRPr="00DA0283">
        <w:rPr>
          <w:i/>
        </w:rPr>
        <w:t xml:space="preserve">- jeżeli działalność będzie prowadzona z użyciem materiałów wybuchowych, </w:t>
      </w:r>
    </w:p>
    <w:p w:rsidR="00D75319" w:rsidRDefault="00A165BD" w:rsidP="00720E56">
      <w:pPr>
        <w:spacing w:line="259" w:lineRule="auto"/>
        <w:jc w:val="both"/>
      </w:pPr>
      <w:r w:rsidRPr="00DA0283">
        <w:rPr>
          <w:i/>
        </w:rPr>
        <w:t>- jeżeli w odległości nie większej niż 0,5 km od miejsca planowanego wydobywania kopalin metodą odkrywkową znajduje się inny obszar górniczy ustanowiony dla wydobywania kopalin metodą odkrywkową</w:t>
      </w:r>
      <w:r w:rsidRPr="00A165BD">
        <w:rPr>
          <w:i/>
        </w:rPr>
        <w:t xml:space="preserve">, </w:t>
      </w:r>
      <w:r w:rsidR="00D75319" w:rsidRPr="00D75319">
        <w:t xml:space="preserve"> w związku z czym, jest ono zaliczone do przedsięwzięć mogących </w:t>
      </w:r>
      <w:r w:rsidR="00DA0283" w:rsidRPr="00DA0283">
        <w:t xml:space="preserve">potencjalnie </w:t>
      </w:r>
      <w:bookmarkStart w:id="2" w:name="highlightHit_63"/>
      <w:bookmarkEnd w:id="2"/>
      <w:r w:rsidR="00DA0283" w:rsidRPr="00DA0283">
        <w:t xml:space="preserve">znacząco </w:t>
      </w:r>
      <w:r w:rsidR="00D75319" w:rsidRPr="00D75319">
        <w:t>oddziaływać na środowisko, dla którego sporządzenie raportu o oddziaływaniu na środowisko jest wymagane obligatoryjnie – art. 59 ust.1 pkt 1) ustawy z</w:t>
      </w:r>
      <w:r w:rsidR="00F97810">
        <w:t> </w:t>
      </w:r>
      <w:r w:rsidR="00D75319" w:rsidRPr="00D75319">
        <w:t xml:space="preserve">dnia 3 października 2008 </w:t>
      </w:r>
      <w:r w:rsidR="00D75319" w:rsidRPr="00D75319">
        <w:rPr>
          <w:i/>
          <w:iCs/>
        </w:rPr>
        <w:t>o udostępnianiu informacji o środowisku i jego ochronie, udziale społeczeństwa w</w:t>
      </w:r>
      <w:r w:rsidR="00F97810">
        <w:rPr>
          <w:i/>
          <w:iCs/>
        </w:rPr>
        <w:t> </w:t>
      </w:r>
      <w:r w:rsidR="00D75319" w:rsidRPr="00D75319">
        <w:rPr>
          <w:i/>
          <w:iCs/>
        </w:rPr>
        <w:t xml:space="preserve">ochronie środowiska oraz o ocenach oddziaływania na środowisko </w:t>
      </w:r>
      <w:r w:rsidR="00D75319">
        <w:t>(</w:t>
      </w:r>
      <w:r w:rsidR="00D75319" w:rsidRPr="00D75319">
        <w:t xml:space="preserve">Dz. U. z </w:t>
      </w:r>
      <w:r w:rsidR="00D75319">
        <w:t>2021 r., poz. 247</w:t>
      </w:r>
      <w:r w:rsidR="00D75319" w:rsidRPr="00D75319">
        <w:t>).</w:t>
      </w:r>
    </w:p>
    <w:p w:rsidR="00720E56" w:rsidRDefault="00720E56" w:rsidP="00720E56">
      <w:pPr>
        <w:spacing w:line="259" w:lineRule="auto"/>
        <w:jc w:val="both"/>
      </w:pPr>
    </w:p>
    <w:p w:rsidR="00832243" w:rsidRPr="00DA0283" w:rsidRDefault="00832243" w:rsidP="00832243">
      <w:pPr>
        <w:spacing w:after="200"/>
        <w:jc w:val="both"/>
        <w:rPr>
          <w:b/>
          <w:u w:val="single"/>
          <w:lang w:eastAsia="en-US"/>
        </w:rPr>
      </w:pPr>
      <w:r w:rsidRPr="00DA0283">
        <w:rPr>
          <w:b/>
          <w:u w:val="single"/>
          <w:lang w:eastAsia="en-US"/>
        </w:rPr>
        <w:lastRenderedPageBreak/>
        <w:t xml:space="preserve">Na terenie planowanej inwestycji </w:t>
      </w:r>
      <w:r w:rsidR="00DA0283" w:rsidRPr="00DA0283">
        <w:rPr>
          <w:b/>
          <w:u w:val="single"/>
          <w:lang w:eastAsia="en-US"/>
        </w:rPr>
        <w:t>obowiązuje Miejscowy</w:t>
      </w:r>
      <w:r w:rsidRPr="00DA0283">
        <w:rPr>
          <w:b/>
          <w:u w:val="single"/>
          <w:lang w:eastAsia="en-US"/>
        </w:rPr>
        <w:t xml:space="preserve"> Plan Zagospodarowania Przestrzennego.</w:t>
      </w:r>
    </w:p>
    <w:p w:rsidR="008939BD" w:rsidRPr="008939BD" w:rsidRDefault="008939BD" w:rsidP="00C31EE9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>Planowane przedsięwzięcie zlokalizowane jest poza obszarami podlegającymi ochronie przyrody wymienionymi zgodnie z art. 66 ustawy z dnia 3 października 2008r. o udostępnieniu informacji o środowisku i jego ochronie, udziale społeczeństwa w ochronie oraz o ocenach oddziaływa</w:t>
      </w:r>
      <w:r w:rsidR="00D75319">
        <w:rPr>
          <w:rFonts w:asciiTheme="majorBidi" w:hAnsiTheme="majorBidi" w:cstheme="majorBidi"/>
          <w:sz w:val="20"/>
        </w:rPr>
        <w:t>nia na środowisko (Dz. U. z 2021</w:t>
      </w:r>
      <w:r w:rsidR="00832243">
        <w:rPr>
          <w:rFonts w:asciiTheme="majorBidi" w:hAnsiTheme="majorBidi" w:cstheme="majorBidi"/>
          <w:sz w:val="20"/>
        </w:rPr>
        <w:t>r. poz. 2</w:t>
      </w:r>
      <w:r w:rsidR="00D75319">
        <w:rPr>
          <w:rFonts w:asciiTheme="majorBidi" w:hAnsiTheme="majorBidi" w:cstheme="majorBidi"/>
          <w:sz w:val="20"/>
        </w:rPr>
        <w:t>47</w:t>
      </w:r>
      <w:r w:rsidRPr="008939BD">
        <w:rPr>
          <w:rFonts w:asciiTheme="majorBidi" w:hAnsiTheme="majorBidi" w:cstheme="majorBidi"/>
          <w:sz w:val="20"/>
        </w:rPr>
        <w:t>).</w:t>
      </w:r>
    </w:p>
    <w:p w:rsidR="008939BD" w:rsidRPr="00DA0283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10"/>
          <w:szCs w:val="10"/>
        </w:rPr>
      </w:pPr>
    </w:p>
    <w:p w:rsidR="008939BD" w:rsidRPr="008939BD" w:rsidRDefault="008939BD" w:rsidP="00C31EE9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>Celem postępowania w sprawie oceny oddziaływania na środowisko powyższego przedsięwzięcia jest określenie, analiza oraz ocena bezpośredniego i pośredniego wpływu przedsięwzięcia na środowisko oraz warunki zdrowia i</w:t>
      </w:r>
      <w:r w:rsidR="00C31EE9">
        <w:rPr>
          <w:rFonts w:asciiTheme="majorBidi" w:hAnsiTheme="majorBidi" w:cstheme="majorBidi"/>
          <w:sz w:val="20"/>
        </w:rPr>
        <w:t> </w:t>
      </w:r>
      <w:r w:rsidRPr="008939BD">
        <w:rPr>
          <w:rFonts w:asciiTheme="majorBidi" w:hAnsiTheme="majorBidi" w:cstheme="majorBidi"/>
          <w:sz w:val="20"/>
        </w:rPr>
        <w:t xml:space="preserve">życia ludzi. </w:t>
      </w:r>
    </w:p>
    <w:p w:rsidR="00E8558E" w:rsidRPr="00DA0283" w:rsidRDefault="00E8558E" w:rsidP="00046D5E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10"/>
          <w:szCs w:val="10"/>
        </w:rPr>
      </w:pPr>
    </w:p>
    <w:p w:rsidR="008939BD" w:rsidRPr="008939BD" w:rsidRDefault="008939BD" w:rsidP="00046D5E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 xml:space="preserve">Niniejszym informuję o </w:t>
      </w:r>
      <w:r w:rsidR="00046D5E" w:rsidRPr="00046D5E">
        <w:rPr>
          <w:rFonts w:asciiTheme="majorBidi" w:hAnsiTheme="majorBidi" w:cstheme="majorBidi"/>
          <w:sz w:val="20"/>
        </w:rPr>
        <w:t>możliwości zapoznania się z wnioskiem oraz z pozostałą dokumentacją sprawy oraz możliwości składania przez wszystkich zainteresowanych uwag i wniosków odnośnie przedsięwzięcia.</w:t>
      </w:r>
    </w:p>
    <w:p w:rsidR="008939BD" w:rsidRPr="00DA0283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10"/>
          <w:szCs w:val="10"/>
        </w:rPr>
      </w:pPr>
    </w:p>
    <w:p w:rsidR="00DA0283" w:rsidRDefault="008939BD" w:rsidP="00DA0283">
      <w:pPr>
        <w:jc w:val="both"/>
        <w:rPr>
          <w:rFonts w:asciiTheme="majorBidi" w:hAnsiTheme="majorBidi" w:cstheme="majorBidi"/>
        </w:rPr>
      </w:pPr>
      <w:r w:rsidRPr="008939BD">
        <w:rPr>
          <w:rFonts w:asciiTheme="majorBidi" w:hAnsiTheme="majorBidi" w:cstheme="majorBidi"/>
        </w:rPr>
        <w:t>Organem właściwym do wydania decyzji o środowiskowych uwarunkowaniach zgody na r</w:t>
      </w:r>
      <w:r w:rsidR="00D75319">
        <w:rPr>
          <w:rFonts w:asciiTheme="majorBidi" w:hAnsiTheme="majorBidi" w:cstheme="majorBidi"/>
        </w:rPr>
        <w:t xml:space="preserve">ealizację przedsięwzięcia pn.: </w:t>
      </w:r>
      <w:r w:rsidR="00832243" w:rsidRPr="00832243">
        <w:rPr>
          <w:rFonts w:asciiTheme="majorBidi" w:hAnsiTheme="majorBidi" w:cstheme="majorBidi"/>
          <w:bCs/>
          <w:i/>
        </w:rPr>
        <w:t>„</w:t>
      </w:r>
      <w:r w:rsidR="00DA0283" w:rsidRPr="00DA0283">
        <w:rPr>
          <w:rFonts w:asciiTheme="majorBidi" w:hAnsiTheme="majorBidi" w:cstheme="majorBidi"/>
          <w:bCs/>
          <w:i/>
          <w:iCs/>
        </w:rPr>
        <w:t>eksploatacja i przerób kruszywa naturalnego ze złoża Więcmierzyce 1</w:t>
      </w:r>
      <w:r w:rsidR="00832243" w:rsidRPr="00832243">
        <w:rPr>
          <w:rFonts w:asciiTheme="majorBidi" w:hAnsiTheme="majorBidi" w:cstheme="majorBidi"/>
          <w:bCs/>
          <w:i/>
        </w:rPr>
        <w:t>”</w:t>
      </w:r>
      <w:r w:rsidRPr="008939BD">
        <w:rPr>
          <w:rFonts w:asciiTheme="majorBidi" w:hAnsiTheme="majorBidi" w:cstheme="majorBidi"/>
        </w:rPr>
        <w:t xml:space="preserve"> jest Burmistrz Grodkowa, po zasięgnięciu opinii Regionalnego Dyrekt</w:t>
      </w:r>
      <w:r w:rsidR="00832243">
        <w:rPr>
          <w:rFonts w:asciiTheme="majorBidi" w:hAnsiTheme="majorBidi" w:cstheme="majorBidi"/>
        </w:rPr>
        <w:t xml:space="preserve">ora Ochrony Środowiska w Opolu, </w:t>
      </w:r>
      <w:r w:rsidRPr="008939BD">
        <w:rPr>
          <w:rFonts w:asciiTheme="majorBidi" w:hAnsiTheme="majorBidi" w:cstheme="majorBidi"/>
        </w:rPr>
        <w:t>Państwowego Powiatowego Inspektora Sanitarnego w Brzegu</w:t>
      </w:r>
      <w:r w:rsidR="00832243">
        <w:rPr>
          <w:rFonts w:asciiTheme="majorBidi" w:hAnsiTheme="majorBidi" w:cstheme="majorBidi"/>
        </w:rPr>
        <w:t xml:space="preserve"> i </w:t>
      </w:r>
      <w:r w:rsidR="00832243" w:rsidRPr="00832243">
        <w:rPr>
          <w:lang w:eastAsia="en-US"/>
        </w:rPr>
        <w:t>Państwowego Gospodarstwa Wodnego, Wody Polskie.</w:t>
      </w:r>
      <w:r w:rsidRPr="008939BD">
        <w:rPr>
          <w:rFonts w:asciiTheme="majorBidi" w:hAnsiTheme="majorBidi" w:cstheme="majorBidi"/>
        </w:rPr>
        <w:t xml:space="preserve">  </w:t>
      </w:r>
    </w:p>
    <w:p w:rsidR="008939BD" w:rsidRPr="00DA0283" w:rsidRDefault="008939BD" w:rsidP="00DA0283">
      <w:pPr>
        <w:jc w:val="both"/>
        <w:rPr>
          <w:lang w:eastAsia="en-US"/>
        </w:rPr>
      </w:pPr>
      <w:r w:rsidRPr="008939BD">
        <w:rPr>
          <w:rFonts w:asciiTheme="majorBidi" w:hAnsiTheme="majorBidi" w:cstheme="majorBidi"/>
        </w:rPr>
        <w:t xml:space="preserve">       </w:t>
      </w:r>
    </w:p>
    <w:p w:rsidR="008939BD" w:rsidRPr="008939BD" w:rsidRDefault="008939BD" w:rsidP="008A683E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>Zgodnie z art. 33 ust. 1 ustawy z dnia 3 października 2008r. o udostępnieniu informacji o środowisku i jego ochronie, udziale społeczeństwa w ochronie środowiska oraz ocenach oddziaływania na środowisko (Dz. U. z</w:t>
      </w:r>
      <w:r w:rsidR="008A683E">
        <w:rPr>
          <w:rFonts w:asciiTheme="majorBidi" w:hAnsiTheme="majorBidi" w:cstheme="majorBidi"/>
          <w:sz w:val="20"/>
        </w:rPr>
        <w:t> </w:t>
      </w:r>
      <w:r w:rsidR="00832243">
        <w:rPr>
          <w:rFonts w:asciiTheme="majorBidi" w:hAnsiTheme="majorBidi" w:cstheme="majorBidi"/>
          <w:sz w:val="20"/>
        </w:rPr>
        <w:t>2020r. poz. 283</w:t>
      </w:r>
      <w:r w:rsidRPr="008939BD">
        <w:rPr>
          <w:rFonts w:asciiTheme="majorBidi" w:hAnsiTheme="majorBidi" w:cstheme="majorBidi"/>
          <w:sz w:val="20"/>
        </w:rPr>
        <w:t xml:space="preserve"> ze  zm.) informuję, że akta sprawy można przeglądać, sporządzać z nich notatki i odpisy w</w:t>
      </w:r>
      <w:r w:rsidR="008A683E">
        <w:rPr>
          <w:rFonts w:asciiTheme="majorBidi" w:hAnsiTheme="majorBidi" w:cstheme="majorBidi"/>
          <w:sz w:val="20"/>
        </w:rPr>
        <w:t> </w:t>
      </w:r>
      <w:r w:rsidRPr="008939BD">
        <w:rPr>
          <w:rFonts w:asciiTheme="majorBidi" w:hAnsiTheme="majorBidi" w:cstheme="majorBidi"/>
          <w:sz w:val="20"/>
        </w:rPr>
        <w:t>Wydziale Gospodarki Komunalnej i Ochrony Środowiska Urzędu Miejskiego w Grodkowie, ul. Warszawska 29 i mogą być udostępnione zainteresowanym w godzinach pracy urzędu (pokój nr 17).</w:t>
      </w:r>
    </w:p>
    <w:p w:rsidR="008939BD" w:rsidRPr="008939BD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</w:p>
    <w:p w:rsidR="008939BD" w:rsidRPr="008939BD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>Uwagi i wnioski dotyczące tej sprawy można składać w miejs</w:t>
      </w:r>
      <w:r w:rsidR="00E43B68">
        <w:rPr>
          <w:rFonts w:asciiTheme="majorBidi" w:hAnsiTheme="majorBidi" w:cstheme="majorBidi"/>
          <w:sz w:val="20"/>
        </w:rPr>
        <w:t>cu wyżej wskazanym w terminie 30</w:t>
      </w:r>
      <w:r w:rsidRPr="008939BD">
        <w:rPr>
          <w:rFonts w:asciiTheme="majorBidi" w:hAnsiTheme="majorBidi" w:cstheme="majorBidi"/>
          <w:sz w:val="20"/>
        </w:rPr>
        <w:t xml:space="preserve"> dni. </w:t>
      </w:r>
    </w:p>
    <w:p w:rsidR="008939BD" w:rsidRPr="008939BD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</w:p>
    <w:p w:rsidR="008939BD" w:rsidRPr="008939BD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 xml:space="preserve">W powyższym postępowaniu nie jest przeprowadzane postępowanie transgraniczne. </w:t>
      </w:r>
    </w:p>
    <w:p w:rsidR="008939BD" w:rsidRPr="008939BD" w:rsidRDefault="008939BD" w:rsidP="008939BD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</w:p>
    <w:p w:rsidR="00046D5E" w:rsidRDefault="008939BD" w:rsidP="00046D5E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  <w:r w:rsidRPr="008939BD">
        <w:rPr>
          <w:rFonts w:asciiTheme="majorBidi" w:hAnsiTheme="majorBidi" w:cstheme="majorBidi"/>
          <w:sz w:val="20"/>
        </w:rPr>
        <w:t xml:space="preserve">Zgodnie z art. 35 Kodeksu postępowania administracyjnego do terminów załatwiania sprawy nie wlicza się terminów przewidywanych w przepisach prawa dla dokonania określonych czynności, okresów zawieszenia postępowania oraz okresów opóźnień spowodowanych z winy strony lub z przyczyn niezależnych od organu. </w:t>
      </w:r>
    </w:p>
    <w:p w:rsidR="00046D5E" w:rsidRPr="00046D5E" w:rsidRDefault="00046D5E" w:rsidP="00046D5E">
      <w:pPr>
        <w:pStyle w:val="Nagwek"/>
        <w:tabs>
          <w:tab w:val="right" w:pos="9720"/>
        </w:tabs>
        <w:spacing w:line="240" w:lineRule="auto"/>
        <w:ind w:right="38"/>
        <w:rPr>
          <w:rFonts w:asciiTheme="majorBidi" w:hAnsiTheme="majorBidi" w:cstheme="majorBidi"/>
          <w:sz w:val="20"/>
        </w:rPr>
      </w:pPr>
    </w:p>
    <w:p w:rsidR="008939BD" w:rsidRPr="00046D5E" w:rsidRDefault="00046D5E" w:rsidP="00832243">
      <w:pPr>
        <w:pStyle w:val="Nagwek"/>
        <w:tabs>
          <w:tab w:val="right" w:pos="9720"/>
        </w:tabs>
        <w:spacing w:line="240" w:lineRule="auto"/>
        <w:ind w:right="38"/>
        <w:rPr>
          <w:sz w:val="20"/>
        </w:rPr>
      </w:pPr>
      <w:r w:rsidRPr="00046D5E">
        <w:rPr>
          <w:sz w:val="20"/>
        </w:rPr>
        <w:t>Niniejsze obwieszczenie zostaje p</w:t>
      </w:r>
      <w:r w:rsidR="00832243">
        <w:rPr>
          <w:sz w:val="20"/>
        </w:rPr>
        <w:t>odane do publicznej wiadomości</w:t>
      </w:r>
      <w:r w:rsidRPr="00046D5E">
        <w:rPr>
          <w:sz w:val="20"/>
        </w:rPr>
        <w:t xml:space="preserve"> poprzez </w:t>
      </w:r>
      <w:r w:rsidR="00DE7B63">
        <w:rPr>
          <w:sz w:val="20"/>
        </w:rPr>
        <w:t>umieszczenie</w:t>
      </w:r>
      <w:r w:rsidR="00DE7B63" w:rsidRPr="00DE7B63">
        <w:rPr>
          <w:sz w:val="20"/>
        </w:rPr>
        <w:t xml:space="preserve"> w dniu </w:t>
      </w:r>
      <w:r w:rsidR="00DA0283">
        <w:rPr>
          <w:sz w:val="20"/>
        </w:rPr>
        <w:t>18</w:t>
      </w:r>
      <w:r w:rsidR="00DE7B63" w:rsidRPr="00DE7B63">
        <w:rPr>
          <w:sz w:val="20"/>
        </w:rPr>
        <w:t xml:space="preserve"> </w:t>
      </w:r>
      <w:r w:rsidR="00DE7B63">
        <w:rPr>
          <w:sz w:val="20"/>
        </w:rPr>
        <w:t>marca 2021</w:t>
      </w:r>
      <w:r w:rsidR="00DE7B63" w:rsidRPr="00DE7B63">
        <w:rPr>
          <w:sz w:val="20"/>
        </w:rPr>
        <w:t xml:space="preserve">r. na stronie Biuletynu Informacji Publicznej Gminy Grodków </w:t>
      </w:r>
      <w:r w:rsidR="00DE7B63">
        <w:rPr>
          <w:sz w:val="20"/>
        </w:rPr>
        <w:t xml:space="preserve">oraz rozwieszenie </w:t>
      </w:r>
      <w:r w:rsidRPr="00046D5E">
        <w:rPr>
          <w:sz w:val="20"/>
        </w:rPr>
        <w:t xml:space="preserve">na tablicy ogłoszeń Urzędu </w:t>
      </w:r>
      <w:r>
        <w:rPr>
          <w:sz w:val="20"/>
        </w:rPr>
        <w:t xml:space="preserve">Miejskiego w </w:t>
      </w:r>
      <w:r w:rsidRPr="00046D5E">
        <w:rPr>
          <w:sz w:val="20"/>
        </w:rPr>
        <w:t>Grodk</w:t>
      </w:r>
      <w:r>
        <w:rPr>
          <w:sz w:val="20"/>
        </w:rPr>
        <w:t>owie,</w:t>
      </w:r>
      <w:r w:rsidRPr="00046D5E">
        <w:rPr>
          <w:sz w:val="20"/>
        </w:rPr>
        <w:t xml:space="preserve"> ul. </w:t>
      </w:r>
      <w:r>
        <w:rPr>
          <w:sz w:val="20"/>
        </w:rPr>
        <w:t>Warszawska 29, 49-200 Grodków</w:t>
      </w:r>
      <w:r w:rsidRPr="00046D5E">
        <w:rPr>
          <w:sz w:val="20"/>
        </w:rPr>
        <w:t xml:space="preserve"> i w pobliżu miejsca przedsięwzięcia (</w:t>
      </w:r>
      <w:r w:rsidR="00832243">
        <w:rPr>
          <w:sz w:val="20"/>
        </w:rPr>
        <w:t xml:space="preserve">w sołectwie </w:t>
      </w:r>
      <w:r w:rsidR="00DA0283">
        <w:rPr>
          <w:sz w:val="20"/>
        </w:rPr>
        <w:t>Więcmierzyce</w:t>
      </w:r>
      <w:r w:rsidRPr="00046D5E">
        <w:rPr>
          <w:sz w:val="20"/>
        </w:rPr>
        <w:t>).</w:t>
      </w:r>
    </w:p>
    <w:p w:rsidR="008939BD" w:rsidRDefault="008939BD" w:rsidP="008939BD">
      <w:pPr>
        <w:pStyle w:val="Nagwek"/>
        <w:tabs>
          <w:tab w:val="right" w:pos="9720"/>
        </w:tabs>
        <w:ind w:right="38"/>
      </w:pPr>
    </w:p>
    <w:p w:rsidR="00842529" w:rsidRDefault="00EC3506" w:rsidP="00EC3506">
      <w:pPr>
        <w:pStyle w:val="Nagwek"/>
        <w:tabs>
          <w:tab w:val="right" w:pos="9720"/>
        </w:tabs>
        <w:spacing w:line="240" w:lineRule="auto"/>
        <w:ind w:right="38"/>
        <w:rPr>
          <w:sz w:val="20"/>
        </w:rPr>
      </w:pPr>
      <w:r>
        <w:tab/>
      </w:r>
      <w:r w:rsidRPr="00EC3506">
        <w:rPr>
          <w:sz w:val="20"/>
        </w:rPr>
        <w:t>Burmistrz</w:t>
      </w:r>
      <w:r>
        <w:rPr>
          <w:sz w:val="20"/>
        </w:rPr>
        <w:t xml:space="preserve"> Grodkowa</w:t>
      </w:r>
    </w:p>
    <w:p w:rsidR="00EC3506" w:rsidRDefault="00EC3506" w:rsidP="00EC3506">
      <w:pPr>
        <w:pStyle w:val="Nagwek"/>
        <w:tabs>
          <w:tab w:val="right" w:pos="9720"/>
        </w:tabs>
        <w:spacing w:line="240" w:lineRule="auto"/>
        <w:ind w:right="38"/>
      </w:pPr>
      <w:r>
        <w:rPr>
          <w:sz w:val="20"/>
        </w:rPr>
        <w:tab/>
      </w:r>
      <w:bookmarkStart w:id="3" w:name="_GoBack"/>
      <w:bookmarkEnd w:id="3"/>
      <w:r>
        <w:rPr>
          <w:sz w:val="20"/>
        </w:rPr>
        <w:t>Marek Antoniewicz</w:t>
      </w:r>
    </w:p>
    <w:sectPr w:rsidR="00EC3506" w:rsidSect="000770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024"/>
    <w:multiLevelType w:val="hybridMultilevel"/>
    <w:tmpl w:val="5A36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402A"/>
    <w:multiLevelType w:val="hybridMultilevel"/>
    <w:tmpl w:val="1C428478"/>
    <w:lvl w:ilvl="0" w:tplc="711E0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06660"/>
    <w:multiLevelType w:val="hybridMultilevel"/>
    <w:tmpl w:val="7228CE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55879"/>
    <w:multiLevelType w:val="multilevel"/>
    <w:tmpl w:val="DFC2C90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713BA5"/>
    <w:multiLevelType w:val="multilevel"/>
    <w:tmpl w:val="DFC2C90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48"/>
    <w:rsid w:val="00046D5E"/>
    <w:rsid w:val="00077051"/>
    <w:rsid w:val="001353BD"/>
    <w:rsid w:val="00176DB7"/>
    <w:rsid w:val="002D60FF"/>
    <w:rsid w:val="00384B3A"/>
    <w:rsid w:val="00493FFB"/>
    <w:rsid w:val="004F3CCF"/>
    <w:rsid w:val="00615F5E"/>
    <w:rsid w:val="0068629B"/>
    <w:rsid w:val="00720E56"/>
    <w:rsid w:val="00815756"/>
    <w:rsid w:val="00832243"/>
    <w:rsid w:val="00842529"/>
    <w:rsid w:val="008939BD"/>
    <w:rsid w:val="008A683E"/>
    <w:rsid w:val="00990D3D"/>
    <w:rsid w:val="009E7148"/>
    <w:rsid w:val="00A165BD"/>
    <w:rsid w:val="00C31EE9"/>
    <w:rsid w:val="00C832E6"/>
    <w:rsid w:val="00C85C11"/>
    <w:rsid w:val="00D75319"/>
    <w:rsid w:val="00D80F86"/>
    <w:rsid w:val="00DA0283"/>
    <w:rsid w:val="00DE7B63"/>
    <w:rsid w:val="00E43B68"/>
    <w:rsid w:val="00E8558E"/>
    <w:rsid w:val="00EC3506"/>
    <w:rsid w:val="00F97810"/>
    <w:rsid w:val="00FA5D0A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4CBCE-010F-495F-B1B3-A1AC2180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148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7148"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qFormat/>
    <w:rsid w:val="009E7148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714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E71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E714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E71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9E7148"/>
    <w:pPr>
      <w:tabs>
        <w:tab w:val="center" w:pos="4536"/>
        <w:tab w:val="right" w:pos="9072"/>
      </w:tabs>
      <w:spacing w:line="360" w:lineRule="auto"/>
      <w:jc w:val="both"/>
    </w:pPr>
    <w:rPr>
      <w:sz w:val="24"/>
    </w:rPr>
  </w:style>
  <w:style w:type="character" w:customStyle="1" w:styleId="NagwekZnak">
    <w:name w:val="Nagłówek Znak"/>
    <w:basedOn w:val="Domylnaczcionkaakapitu"/>
    <w:link w:val="Nagwek"/>
    <w:semiHidden/>
    <w:rsid w:val="009E71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alblok">
    <w:name w:val="arial blok"/>
    <w:basedOn w:val="Normalny"/>
    <w:rsid w:val="009E7148"/>
    <w:pPr>
      <w:spacing w:line="300" w:lineRule="auto"/>
      <w:ind w:left="567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7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753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6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rsge3dgltqmfyc4nbugazdkmbr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xgu2deltqmfyc4nbwgeytmobt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ojxgu2deltqmfyc4nbwgeytknrtgm" TargetMode="External"/><Relationship Id="rId11" Type="http://schemas.openxmlformats.org/officeDocument/2006/relationships/hyperlink" Target="https://sip.legalis.pl/document-view.seam?documentId=mfrxilrtg4ytgojtgm2ds" TargetMode="External"/><Relationship Id="rId5" Type="http://schemas.openxmlformats.org/officeDocument/2006/relationships/hyperlink" Target="https://sip.legalis.pl/document-view.seam?documentId=mfrxilrtg4ytimjqgyydqltqmfyc4njqgy3tkmrtgy" TargetMode="External"/><Relationship Id="rId10" Type="http://schemas.openxmlformats.org/officeDocument/2006/relationships/hyperlink" Target="https://sip.legalis.pl/document-view.seam?documentId=mfrxilrtg4ytgojtgm2dsltqmfyc4njqgazdmmjv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rsge3dgltqmfyc4nbugazdkmbr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Starszy-Informatyk</cp:lastModifiedBy>
  <cp:revision>27</cp:revision>
  <cp:lastPrinted>2021-03-11T07:31:00Z</cp:lastPrinted>
  <dcterms:created xsi:type="dcterms:W3CDTF">2018-09-18T05:56:00Z</dcterms:created>
  <dcterms:modified xsi:type="dcterms:W3CDTF">2021-03-18T11:49:00Z</dcterms:modified>
</cp:coreProperties>
</file>